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6845" w:rsidRPr="00B43E8C" w:rsidRDefault="00BE6845" w:rsidP="00BE68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La Congregazione 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per il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C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ulto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D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ivino e la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D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isciplina dei </w:t>
      </w:r>
      <w:r w:rsidR="00C52451">
        <w:rPr>
          <w:rFonts w:ascii="Times New Roman" w:hAnsi="Times New Roman" w:cs="Times New Roman"/>
          <w:bCs/>
          <w:i/>
          <w:color w:val="0C0D0C"/>
          <w:sz w:val="24"/>
          <w:szCs w:val="24"/>
        </w:rPr>
        <w:t>S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acramenti </w:t>
      </w:r>
      <w:r w:rsidRPr="00DD0409">
        <w:rPr>
          <w:rFonts w:ascii="Times New Roman" w:hAnsi="Times New Roman" w:cs="Times New Roman"/>
          <w:bCs/>
          <w:i/>
          <w:color w:val="0C0D0C"/>
          <w:sz w:val="24"/>
          <w:szCs w:val="24"/>
        </w:rPr>
        <w:t>ha comunicato le variazioni da intr</w:t>
      </w:r>
      <w:r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odurre nella </w:t>
      </w:r>
      <w:r w:rsidRPr="00C52451">
        <w:rPr>
          <w:rFonts w:ascii="Times New Roman" w:hAnsi="Times New Roman" w:cs="Times New Roman"/>
          <w:bCs/>
          <w:color w:val="0C0D0C"/>
          <w:sz w:val="24"/>
          <w:szCs w:val="24"/>
        </w:rPr>
        <w:t>Liturgia delle Ore</w:t>
      </w:r>
      <w:r w:rsidR="00A62FEF">
        <w:rPr>
          <w:rFonts w:ascii="Times New Roman" w:hAnsi="Times New Roman" w:cs="Times New Roman"/>
          <w:bCs/>
          <w:i/>
          <w:color w:val="0C0D0C"/>
          <w:sz w:val="24"/>
          <w:szCs w:val="24"/>
        </w:rPr>
        <w:t xml:space="preserve"> per la festa di Santa Maria Maddalena</w:t>
      </w:r>
      <w:r>
        <w:rPr>
          <w:rFonts w:ascii="Times New Roman" w:hAnsi="Times New Roman" w:cs="Times New Roman"/>
          <w:bCs/>
          <w:i/>
          <w:color w:val="0C0D0C"/>
          <w:sz w:val="24"/>
          <w:szCs w:val="24"/>
        </w:rPr>
        <w:t>.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845" w:rsidRDefault="00BE6845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5214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/>
          <w:bCs/>
          <w:color w:val="0C0D0C"/>
          <w:sz w:val="24"/>
          <w:szCs w:val="24"/>
        </w:rPr>
        <w:t>Liturgia delle Ore, vol. III</w:t>
      </w:r>
    </w:p>
    <w:p w:rsidR="00DD0409" w:rsidRPr="00DD0409" w:rsidRDefault="00DD0409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Pag. 1492: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Variare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Memoria</w:t>
      </w: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in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Festa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/>
          <w:bCs/>
          <w:color w:val="0C0D0C"/>
          <w:sz w:val="24"/>
          <w:szCs w:val="24"/>
        </w:rPr>
        <w:t>Ufficio delle Letture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Variare la rubrica</w:t>
      </w:r>
      <w:r w:rsidR="00B43E8C"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di pag. 1492 come segue</w:t>
      </w:r>
      <w:r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: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Tutto dal comune delle sante (p. </w:t>
      </w:r>
      <w:r w:rsidRPr="00B43E8C">
        <w:rPr>
          <w:rFonts w:ascii="Times New Roman" w:hAnsi="Times New Roman" w:cs="Times New Roman"/>
          <w:bCs/>
          <w:sz w:val="24"/>
          <w:szCs w:val="24"/>
        </w:rPr>
        <w:t>1780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), eccetto quanto segue.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Prima Lettura</w:t>
      </w:r>
    </w:p>
    <w:p w:rsidR="00F45214" w:rsidRP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proofErr w:type="spellStart"/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Rm</w:t>
      </w:r>
      <w:proofErr w:type="spellEnd"/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12,1-21 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con il proprio responsorio (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dal c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omune dei santi, p. </w:t>
      </w:r>
      <w:r w:rsidR="00F45214" w:rsidRPr="00B43E8C">
        <w:rPr>
          <w:rFonts w:ascii="Times New Roman" w:hAnsi="Times New Roman" w:cs="Times New Roman"/>
          <w:bCs/>
          <w:color w:val="0C0D0C"/>
          <w:sz w:val="24"/>
          <w:szCs w:val="24"/>
        </w:rPr>
        <w:t>1755</w:t>
      </w:r>
      <w:r w:rsidR="00F45214"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  <w:r w:rsidR="00DD040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F45214" w:rsidRPr="00B43E8C" w:rsidRDefault="00F45214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F45214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>Pag. 1493: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C0D0C"/>
          <w:sz w:val="24"/>
          <w:szCs w:val="24"/>
        </w:rPr>
        <w:t>dopo</w:t>
      </w:r>
      <w:proofErr w:type="gramEnd"/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il r</w:t>
      </w:r>
      <w:r w:rsidR="00DD0409">
        <w:rPr>
          <w:rFonts w:ascii="Times New Roman" w:hAnsi="Times New Roman" w:cs="Times New Roman"/>
          <w:bCs/>
          <w:color w:val="0C0D0C"/>
          <w:sz w:val="24"/>
          <w:szCs w:val="24"/>
        </w:rPr>
        <w:t>esponsorio della seconda lettura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aggiungere: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B43E8C">
        <w:rPr>
          <w:rFonts w:ascii="Times New Roman" w:hAnsi="Times New Roman" w:cs="Times New Roman"/>
          <w:bCs/>
          <w:smallCaps/>
          <w:color w:val="FF0000"/>
          <w:sz w:val="24"/>
          <w:szCs w:val="24"/>
        </w:rPr>
        <w:t>Inno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Te </w:t>
      </w:r>
      <w:proofErr w:type="spellStart"/>
      <w:r>
        <w:rPr>
          <w:rFonts w:ascii="Times New Roman" w:hAnsi="Times New Roman" w:cs="Times New Roman"/>
          <w:bCs/>
          <w:color w:val="0C0D0C"/>
          <w:sz w:val="24"/>
          <w:szCs w:val="24"/>
        </w:rPr>
        <w:t>Deum</w:t>
      </w:r>
      <w:proofErr w:type="spellEnd"/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(p. 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>625</w:t>
      </w:r>
      <w:r w:rsidRPr="00B43E8C">
        <w:rPr>
          <w:rFonts w:ascii="Times New Roman" w:hAnsi="Times New Roman" w:cs="Times New Roman"/>
          <w:bCs/>
          <w:color w:val="FF0000"/>
          <w:sz w:val="24"/>
          <w:szCs w:val="24"/>
        </w:rPr>
        <w:t>).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>
        <w:rPr>
          <w:rFonts w:ascii="Times New Roman" w:hAnsi="Times New Roman" w:cs="Times New Roman"/>
          <w:bCs/>
          <w:color w:val="0C0D0C"/>
          <w:sz w:val="24"/>
          <w:szCs w:val="24"/>
        </w:rPr>
        <w:t>Pag. 1495:</w:t>
      </w:r>
    </w:p>
    <w:p w:rsidR="00B43E8C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C0D0C"/>
          <w:sz w:val="24"/>
          <w:szCs w:val="24"/>
        </w:rPr>
        <w:t>sostituire</w:t>
      </w:r>
      <w:proofErr w:type="gramEnd"/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la rubrica: </w:t>
      </w:r>
      <w:r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Per l’Ora media tutto dal salterio</w:t>
      </w:r>
      <w:r>
        <w:rPr>
          <w:rFonts w:ascii="Times New Roman" w:hAnsi="Times New Roman" w:cs="Times New Roman"/>
          <w:bCs/>
          <w:color w:val="0C0D0C"/>
          <w:sz w:val="24"/>
          <w:szCs w:val="24"/>
        </w:rPr>
        <w:t xml:space="preserve"> con</w:t>
      </w:r>
    </w:p>
    <w:p w:rsidR="00DD0409" w:rsidRDefault="00DD0409" w:rsidP="00DD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</w:p>
    <w:p w:rsidR="00B43E8C" w:rsidRPr="00DD0409" w:rsidRDefault="00B43E8C" w:rsidP="00DD0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/>
          <w:bCs/>
          <w:color w:val="0C0D0C"/>
          <w:sz w:val="24"/>
          <w:szCs w:val="24"/>
        </w:rPr>
        <w:t>Ora media</w:t>
      </w:r>
    </w:p>
    <w:p w:rsidR="004173CA" w:rsidRDefault="00B43E8C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  <w:r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Antifone e salmi dal giorno del salterio, lettura breve e versetto dal comune delle sante</w:t>
      </w:r>
      <w:r w:rsidR="00DD0409"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(pp. </w:t>
      </w:r>
      <w:r w:rsidR="00DD0409">
        <w:rPr>
          <w:rFonts w:ascii="Times New Roman" w:hAnsi="Times New Roman" w:cs="Times New Roman"/>
          <w:bCs/>
          <w:color w:val="0C0D0C"/>
          <w:sz w:val="24"/>
          <w:szCs w:val="24"/>
        </w:rPr>
        <w:t>1794-1795</w:t>
      </w:r>
      <w:r w:rsidR="00DD0409" w:rsidRPr="00DD0409">
        <w:rPr>
          <w:rFonts w:ascii="Times New Roman" w:hAnsi="Times New Roman" w:cs="Times New Roman"/>
          <w:bCs/>
          <w:color w:val="FF0000"/>
          <w:sz w:val="24"/>
          <w:szCs w:val="24"/>
        </w:rPr>
        <w:t>).</w:t>
      </w: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4173CA" w:rsidRDefault="004173CA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p w:rsidR="007B073F" w:rsidRDefault="007B073F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C0D0C"/>
          <w:sz w:val="24"/>
          <w:szCs w:val="24"/>
        </w:rPr>
      </w:pPr>
    </w:p>
    <w:sectPr w:rsidR="007B0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32"/>
    <w:rsid w:val="00086F8A"/>
    <w:rsid w:val="004173CA"/>
    <w:rsid w:val="006B7A98"/>
    <w:rsid w:val="007B073F"/>
    <w:rsid w:val="00844743"/>
    <w:rsid w:val="00A135DA"/>
    <w:rsid w:val="00A34711"/>
    <w:rsid w:val="00A62FEF"/>
    <w:rsid w:val="00B22432"/>
    <w:rsid w:val="00B43E8C"/>
    <w:rsid w:val="00B7015D"/>
    <w:rsid w:val="00BE6845"/>
    <w:rsid w:val="00C07439"/>
    <w:rsid w:val="00C144F7"/>
    <w:rsid w:val="00C52451"/>
    <w:rsid w:val="00DD0409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1EC63-8B48-4CFC-836F-DF64EF15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lameri</dc:creator>
  <cp:lastModifiedBy>Don PIETRO</cp:lastModifiedBy>
  <cp:revision>2</cp:revision>
  <dcterms:created xsi:type="dcterms:W3CDTF">2016-07-18T14:34:00Z</dcterms:created>
  <dcterms:modified xsi:type="dcterms:W3CDTF">2016-07-18T14:34:00Z</dcterms:modified>
</cp:coreProperties>
</file>